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FB" w:rsidRDefault="00B939FB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B939FB" w:rsidRDefault="00B939FB" w:rsidP="00B939FB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МКУ «ЕДДС, ГЗ МО г. Партизанск ПК» информирует:</w:t>
      </w:r>
    </w:p>
    <w:p w:rsidR="00B939FB" w:rsidRDefault="00B939FB" w:rsidP="00B939F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10095F" w:rsidRPr="00B939FB" w:rsidRDefault="00BD4CF9" w:rsidP="00BD4CF9">
      <w:pPr>
        <w:pStyle w:val="a3"/>
        <w:shd w:val="clear" w:color="auto" w:fill="FFFFFF"/>
        <w:tabs>
          <w:tab w:val="left" w:pos="1932"/>
          <w:tab w:val="center" w:pos="5031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ab/>
        <w:t>«</w:t>
      </w:r>
      <w:r>
        <w:rPr>
          <w:rStyle w:val="a4"/>
          <w:color w:val="000000"/>
          <w:sz w:val="28"/>
          <w:szCs w:val="28"/>
        </w:rPr>
        <w:tab/>
      </w:r>
      <w:r w:rsidR="0010095F" w:rsidRPr="00B939FB">
        <w:rPr>
          <w:rStyle w:val="a4"/>
          <w:color w:val="000000"/>
          <w:sz w:val="28"/>
          <w:szCs w:val="28"/>
        </w:rPr>
        <w:t>Памятка гражданам в области оборота оружия</w:t>
      </w:r>
      <w:r>
        <w:rPr>
          <w:rStyle w:val="a4"/>
          <w:color w:val="000000"/>
          <w:sz w:val="28"/>
          <w:szCs w:val="28"/>
        </w:rPr>
        <w:t>»</w:t>
      </w:r>
    </w:p>
    <w:p w:rsidR="0010095F" w:rsidRPr="00B939FB" w:rsidRDefault="00BD4CF9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10095F" w:rsidRPr="00C274E0">
        <w:rPr>
          <w:b/>
          <w:color w:val="000000"/>
          <w:sz w:val="28"/>
          <w:szCs w:val="28"/>
        </w:rPr>
        <w:t>Согласно требованием ст. 22 Федерального закона от 13 декабря 1996 года № 150-ФЗ «Об оружии»</w:t>
      </w:r>
      <w:r w:rsidR="0010095F" w:rsidRPr="00B939FB">
        <w:rPr>
          <w:color w:val="000000"/>
          <w:sz w:val="28"/>
          <w:szCs w:val="28"/>
        </w:rPr>
        <w:t xml:space="preserve"> гражданское и служебное оружие должно храниться в условиях, обеспечивающих его сохранность, безопасность хранения и исключающих доступ к нему посторонних лиц.</w:t>
      </w:r>
    </w:p>
    <w:p w:rsidR="00BD4CF9" w:rsidRDefault="00BD4CF9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4CF9">
        <w:rPr>
          <w:b/>
          <w:sz w:val="28"/>
          <w:szCs w:val="28"/>
        </w:rPr>
        <w:t>В соответствии со ст. 24 Федерального закона от 13.12.1996 г. №150-ФЗ «Об оружии»</w:t>
      </w:r>
      <w:r w:rsidRPr="00B939FB">
        <w:rPr>
          <w:sz w:val="28"/>
          <w:szCs w:val="28"/>
        </w:rPr>
        <w:t xml:space="preserve"> 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необходимости. </w:t>
      </w:r>
    </w:p>
    <w:p w:rsidR="00BD4CF9" w:rsidRDefault="00BD4CF9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9FB">
        <w:rPr>
          <w:sz w:val="28"/>
          <w:szCs w:val="28"/>
        </w:rPr>
        <w:t xml:space="preserve">Применению оружия должно предшествовать четко выраженное предупреждение об этом лица, против которого применяется оружие, за исключением случаев, когда промедление в применении оружия создает непосредственную опасность для жизни людей или может повлечь за собой иные тяжкие последствия. </w:t>
      </w:r>
    </w:p>
    <w:p w:rsidR="00BD4CF9" w:rsidRDefault="00BD4CF9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9FB">
        <w:rPr>
          <w:sz w:val="28"/>
          <w:szCs w:val="28"/>
        </w:rPr>
        <w:t xml:space="preserve">При этом применение оружия в состоянии необходимой обороны не должно причинить вред третьим лицам. </w:t>
      </w:r>
    </w:p>
    <w:p w:rsidR="00BD4CF9" w:rsidRDefault="00BD4CF9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9FB">
        <w:rPr>
          <w:sz w:val="28"/>
          <w:szCs w:val="28"/>
        </w:rPr>
        <w:t xml:space="preserve">Запрещается применять огнестрельное оружие в отношении женщин, лиц с явными признаками инвалидности, несовершеннолетних, когда их возраст очевиден или известен, за исключением случаев совершения указанными лицами вооруженного либо группового нападения. </w:t>
      </w:r>
    </w:p>
    <w:p w:rsidR="00BD4CF9" w:rsidRDefault="00BD4CF9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939FB">
        <w:rPr>
          <w:sz w:val="28"/>
          <w:szCs w:val="28"/>
        </w:rPr>
        <w:t xml:space="preserve">О каждом случае применения оружия владелец оружия обязан незамедлительно, но не позднее суток, сообщить в орган внутренних дел по месту применения оружия. </w:t>
      </w:r>
    </w:p>
    <w:p w:rsidR="00C274E0" w:rsidRPr="00C274E0" w:rsidRDefault="00BD4CF9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</w:t>
      </w:r>
      <w:r w:rsidR="0010095F" w:rsidRPr="00C274E0">
        <w:rPr>
          <w:b/>
          <w:color w:val="000000"/>
          <w:sz w:val="28"/>
          <w:szCs w:val="28"/>
        </w:rPr>
        <w:t xml:space="preserve">соответствии с п. 59 Правил оборота гражданского и служебного оружия и патронов к нему на территории Российской Федерации, утвержденных Постановлением Правительства РФ от 21.07.1998 г. № 814 «О мерах по регулированию оборота гражданского и служебного оружия и патронов к нему на территории Российской Федерации» (далее- Правила)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Принадлежащие гражданам Российской Федерации оружие и патроны должны храниться по месту их проживания с соблюдением условий, обеспечивающих их сохранность, безопасность хранения и исключающих доступ к ним посторонних лиц, в запирающихся на замок сейфах или металлических шкафах, ящиках из высокопрочных материалов либо в деревянных ящиках, обитых железом.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Ответственность за сохранность оружия несет его владелец.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 xml:space="preserve">Граждане, в отношении которых осуществляются мероприятия по контролю за оборотом оружия, обязаны: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беспрепятственный доступ должностных лиц в места хранения, использования оружия и патронов;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представить к осмотру оружие и патроны, а также дубликаты лицензий на приобретение либо разрешение на хранение, хранение и ношение </w:t>
      </w:r>
      <w:r>
        <w:rPr>
          <w:sz w:val="28"/>
          <w:szCs w:val="28"/>
        </w:rPr>
        <w:lastRenderedPageBreak/>
        <w:t xml:space="preserve">или хранение и использование, транспортирование либо перевозку оружия и патронов;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представить документы или их копии, письменную или устную информацию, необходимую для выполнения контрольных функций;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принять меры по устранению выявленных нарушений правил оборота оружия и патронов.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Хранение оружия и патронов гражданами Российской Федерации в местах временного пребывания, в том числе в период охоты и туризма должно осуществляться с соблюдением условий, исключающих доступ к оружию посторонних лиц.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Запрещается оставлять оружие без присмотра (например, в гаражах, сараях, автомобилях, на дачах и в других помещениях), а также передавать другим лицам.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Исключая доступ к своему оружию, владелец прежде всего обеспечивает безопасность своих близких. Некоторые владельцы, находясь дома в окружении своих родственников, часто достают оружие для чистки, оставляя его на столе, в открытом сейфе, на диване и т.п.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оборудовать места хранения оружия и патронов средствами охранной сигнализации с выходом на пульт централизованного наблюдения подразделения вневедомственной охраны органа внутренних дел или ЧОП. </w:t>
      </w:r>
    </w:p>
    <w:p w:rsidR="0010095F" w:rsidRPr="00B939FB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10095F" w:rsidRPr="00B939FB">
        <w:rPr>
          <w:color w:val="000000"/>
          <w:sz w:val="28"/>
          <w:szCs w:val="28"/>
        </w:rPr>
        <w:t>Федеральная служба войск национальной гвардии Российской Федерации, ее территориальные органы, органы внутренних дел по месту жительства (пребывания) владельцев имеют право проверять условия хранения зарегистрированного оружия.</w:t>
      </w:r>
    </w:p>
    <w:p w:rsidR="00BD4CF9" w:rsidRDefault="00BD4CF9" w:rsidP="00BD4C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4CF9">
        <w:rPr>
          <w:b/>
          <w:color w:val="000000"/>
          <w:sz w:val="28"/>
          <w:szCs w:val="28"/>
        </w:rPr>
        <w:t>В соответствии с требованиями п. 63 Правил</w:t>
      </w:r>
      <w:r w:rsidRPr="00B939F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ношении оружия граждане Российской Федерации обязаны иметь при себе документы, удостоверяющие их личность, а также выданные органами внутренних дел лицензию либо разрешение на хранение и н</w:t>
      </w:r>
      <w:r>
        <w:rPr>
          <w:sz w:val="28"/>
          <w:szCs w:val="28"/>
        </w:rPr>
        <w:t>ошение имеющегося у них оружия.</w:t>
      </w:r>
    </w:p>
    <w:p w:rsidR="00BD4CF9" w:rsidRDefault="00BD4CF9" w:rsidP="00BD4C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Ношение огнестрельного оружия осуществляется в расчехленном состоянии, со снаряженным магазином или барабаном, поставленным на предохранитель, а огнестрельного короткоствольного оружия – в кобуре в аналогичном виде.</w:t>
      </w:r>
    </w:p>
    <w:p w:rsidR="00BD4CF9" w:rsidRPr="00B939FB" w:rsidRDefault="00BD4CF9" w:rsidP="00BD4CF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Досылание патрона в патронник разрешается только при необходимости применения оружия либо для защиты жизни, здоровья и собственности в состоянии необходимой обороны или крайней </w:t>
      </w:r>
      <w:proofErr w:type="gramStart"/>
      <w:r>
        <w:rPr>
          <w:sz w:val="28"/>
          <w:szCs w:val="28"/>
        </w:rPr>
        <w:t>необходимости.</w:t>
      </w:r>
      <w:r w:rsidRPr="00B939FB">
        <w:rPr>
          <w:color w:val="000000"/>
          <w:sz w:val="28"/>
          <w:szCs w:val="28"/>
        </w:rPr>
        <w:t>.</w:t>
      </w:r>
      <w:proofErr w:type="gramEnd"/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74E0">
        <w:rPr>
          <w:b/>
          <w:sz w:val="28"/>
          <w:szCs w:val="28"/>
        </w:rPr>
        <w:t>В соответствии с п. 75 Правил</w:t>
      </w:r>
      <w:r>
        <w:rPr>
          <w:sz w:val="28"/>
          <w:szCs w:val="28"/>
        </w:rPr>
        <w:t xml:space="preserve"> без разрешений органов внутренних дел осуществляется транспортирование оружия и патронов гражданами РФ, имеющими на законных основаниях спортивное и охотничье оружие, для участия в охоте и спортивных мероприятиях на основании разрешений органов внутренних дел на хранение и ношение оружия, огнестрельное гладкоствольное длинноствольное оружие, приобретенное в целях самообороны без права ношения.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Транспортирование огнестрельного оружия ограниченного поражения также осуществляется без разрешений органов внутренних дел только в пределах того субъекта Российской Федерации, где оно поставлено на учет.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необходимости транспортирования оружия самообороны в другой субъект Российской Федерации гражданину необходимо получить разрешение органа внутренних дел на транспортирование оружия (патронов) серии РТГ. </w:t>
      </w:r>
    </w:p>
    <w:p w:rsidR="00C274E0" w:rsidRDefault="00C274E0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Транспортирование принадлежащего гражданам оружия осуществляется в чехлах, кобурах или специальных футлярах. Пересылка оружия запрещена. </w:t>
      </w:r>
    </w:p>
    <w:p w:rsidR="0010095F" w:rsidRPr="00B939FB" w:rsidRDefault="0010095F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74E0">
        <w:rPr>
          <w:b/>
          <w:color w:val="000000"/>
          <w:sz w:val="28"/>
          <w:szCs w:val="28"/>
        </w:rPr>
        <w:t>В соответствии с требованиями п. 77 Правил</w:t>
      </w:r>
      <w:r w:rsidRPr="00B939FB">
        <w:rPr>
          <w:color w:val="000000"/>
          <w:sz w:val="28"/>
          <w:szCs w:val="28"/>
        </w:rPr>
        <w:t xml:space="preserve"> граждане Российской Федерации осуществляют транспортирование оружия по территории Российской Федерации в количестве не более 5 единиц и патронов не более 1000 штук на основании разрешений Федеральной службы войск национальной гвардии Российской Федерации.</w:t>
      </w:r>
    </w:p>
    <w:p w:rsidR="0010095F" w:rsidRPr="00B939FB" w:rsidRDefault="0010095F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39FB">
        <w:rPr>
          <w:color w:val="000000"/>
          <w:sz w:val="28"/>
          <w:szCs w:val="28"/>
        </w:rPr>
        <w:t>Транспортирование принадлежащего гражданам оружия осуществляется в чехлах, кобурах или специальных футлярах, а также в специальной упаковке производителя оружия в разряженном состоянии отдельно от патронов.</w:t>
      </w:r>
    </w:p>
    <w:p w:rsidR="0010095F" w:rsidRPr="00B939FB" w:rsidRDefault="0010095F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939FB">
        <w:rPr>
          <w:color w:val="000000"/>
          <w:sz w:val="28"/>
          <w:szCs w:val="28"/>
        </w:rPr>
        <w:t>Необходимо соблюдать условия транспортировки при движении на снегоходной, автомобильной и иной технике, также при движении на маломерных судах, а именно закреплять транспортируемое оружие к несущей конструкции транспортных средств с целью избежания утраты оружия при движении.</w:t>
      </w:r>
    </w:p>
    <w:p w:rsidR="00BD4CF9" w:rsidRDefault="00BD4CF9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F9">
        <w:rPr>
          <w:rFonts w:ascii="Times New Roman" w:hAnsi="Times New Roman" w:cs="Times New Roman"/>
          <w:b/>
          <w:sz w:val="28"/>
          <w:szCs w:val="28"/>
        </w:rPr>
        <w:t>2. На территории Российской Федерации запрещается ношение оружия при проведении митингов, уличных шествий, демонстраций, пикетирования и других массовых публичных мероприятий</w:t>
      </w:r>
      <w:r w:rsidRPr="00B939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CF9" w:rsidRDefault="009416BE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4CF9" w:rsidRPr="00BD4CF9">
        <w:rPr>
          <w:rFonts w:ascii="Times New Roman" w:hAnsi="Times New Roman" w:cs="Times New Roman"/>
          <w:b/>
          <w:sz w:val="28"/>
          <w:szCs w:val="28"/>
        </w:rPr>
        <w:t>.</w:t>
      </w:r>
      <w:r w:rsidR="00BD4CF9" w:rsidRPr="00BD4CF9">
        <w:rPr>
          <w:rFonts w:ascii="Times New Roman" w:hAnsi="Times New Roman" w:cs="Times New Roman"/>
          <w:b/>
          <w:sz w:val="28"/>
          <w:szCs w:val="28"/>
        </w:rPr>
        <w:t>Изъятие оружия и патронов к нему производится орг</w:t>
      </w:r>
      <w:r w:rsidR="00BD4CF9">
        <w:rPr>
          <w:rFonts w:ascii="Times New Roman" w:hAnsi="Times New Roman" w:cs="Times New Roman"/>
          <w:b/>
          <w:sz w:val="28"/>
          <w:szCs w:val="28"/>
        </w:rPr>
        <w:t xml:space="preserve">анами внутренних дел, </w:t>
      </w:r>
      <w:proofErr w:type="spellStart"/>
      <w:r w:rsidR="00BD4CF9">
        <w:rPr>
          <w:rFonts w:ascii="Times New Roman" w:hAnsi="Times New Roman" w:cs="Times New Roman"/>
          <w:b/>
          <w:sz w:val="28"/>
          <w:szCs w:val="28"/>
        </w:rPr>
        <w:t>Росгвардией</w:t>
      </w:r>
      <w:proofErr w:type="spellEnd"/>
      <w:r w:rsidR="00BD4CF9">
        <w:rPr>
          <w:rFonts w:ascii="Times New Roman" w:hAnsi="Times New Roman" w:cs="Times New Roman"/>
          <w:b/>
          <w:sz w:val="28"/>
          <w:szCs w:val="28"/>
        </w:rPr>
        <w:t>:</w:t>
      </w:r>
    </w:p>
    <w:p w:rsidR="00BD4CF9" w:rsidRDefault="00BD4CF9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D4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9FB">
        <w:rPr>
          <w:rFonts w:ascii="Times New Roman" w:hAnsi="Times New Roman" w:cs="Times New Roman"/>
          <w:sz w:val="28"/>
          <w:szCs w:val="28"/>
        </w:rPr>
        <w:t>за нарушения гражданами правил хранения, изготовления, продажи, передачи или использ</w:t>
      </w:r>
      <w:r>
        <w:rPr>
          <w:rFonts w:ascii="Times New Roman" w:hAnsi="Times New Roman" w:cs="Times New Roman"/>
          <w:sz w:val="28"/>
          <w:szCs w:val="28"/>
        </w:rPr>
        <w:t>ования оружия и патронов к нему;</w:t>
      </w:r>
    </w:p>
    <w:p w:rsidR="00BD4CF9" w:rsidRDefault="00BD4CF9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пересылку</w:t>
      </w:r>
      <w:r w:rsidRPr="00B939FB">
        <w:rPr>
          <w:rFonts w:ascii="Times New Roman" w:hAnsi="Times New Roman" w:cs="Times New Roman"/>
          <w:sz w:val="28"/>
          <w:szCs w:val="28"/>
        </w:rPr>
        <w:t xml:space="preserve"> оружия до принятия окончательного решения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16BE" w:rsidRDefault="009416BE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4CF9" w:rsidRPr="00B939FB">
        <w:rPr>
          <w:rFonts w:ascii="Times New Roman" w:hAnsi="Times New Roman" w:cs="Times New Roman"/>
          <w:sz w:val="28"/>
          <w:szCs w:val="28"/>
        </w:rPr>
        <w:t>аннулирования в установленном порядке указанных в настоящем Федеральном зако</w:t>
      </w:r>
      <w:r>
        <w:rPr>
          <w:rFonts w:ascii="Times New Roman" w:hAnsi="Times New Roman" w:cs="Times New Roman"/>
          <w:sz w:val="28"/>
          <w:szCs w:val="28"/>
        </w:rPr>
        <w:t xml:space="preserve">не лицензии и (или) разрешения; </w:t>
      </w:r>
    </w:p>
    <w:p w:rsidR="009416BE" w:rsidRDefault="009416BE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4CF9" w:rsidRPr="00B939FB">
        <w:rPr>
          <w:rFonts w:ascii="Times New Roman" w:hAnsi="Times New Roman" w:cs="Times New Roman"/>
          <w:sz w:val="28"/>
          <w:szCs w:val="28"/>
        </w:rPr>
        <w:t xml:space="preserve">смерти собственника гражданского оружия. </w:t>
      </w:r>
    </w:p>
    <w:p w:rsidR="009416BE" w:rsidRDefault="00BD4CF9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FB">
        <w:rPr>
          <w:rFonts w:ascii="Times New Roman" w:hAnsi="Times New Roman" w:cs="Times New Roman"/>
          <w:sz w:val="28"/>
          <w:szCs w:val="28"/>
        </w:rPr>
        <w:t xml:space="preserve">Изъятое у владельца органами внутренних дел оружие может храниться не более года. По итогам указанного срока подлежит отчуждению в судебном порядке и принудительной реализации. </w:t>
      </w:r>
    </w:p>
    <w:p w:rsidR="009416BE" w:rsidRDefault="009416BE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BE">
        <w:rPr>
          <w:rFonts w:ascii="Times New Roman" w:hAnsi="Times New Roman" w:cs="Times New Roman"/>
          <w:b/>
          <w:sz w:val="28"/>
          <w:szCs w:val="28"/>
        </w:rPr>
        <w:t>4.</w:t>
      </w:r>
      <w:r w:rsidR="00BD4CF9" w:rsidRPr="009416BE">
        <w:rPr>
          <w:rFonts w:ascii="Times New Roman" w:hAnsi="Times New Roman" w:cs="Times New Roman"/>
          <w:b/>
          <w:sz w:val="28"/>
          <w:szCs w:val="28"/>
        </w:rPr>
        <w:t xml:space="preserve"> В соответствии с п.67 приказа МВД России от 12.04.1999 г. №288</w:t>
      </w:r>
      <w:r w:rsidR="00BD4CF9" w:rsidRPr="00B939FB">
        <w:rPr>
          <w:rFonts w:ascii="Times New Roman" w:hAnsi="Times New Roman" w:cs="Times New Roman"/>
          <w:sz w:val="28"/>
          <w:szCs w:val="28"/>
        </w:rPr>
        <w:t xml:space="preserve"> не позднее, чем за месяц до истечения срока действия выданных лицензий, а также разрешения на хранение, хранение и ношение оружия их владельцы представляют в орган внутренних дел по месту учёта оружия заявления и документы, необходимые для получения </w:t>
      </w:r>
      <w:proofErr w:type="spellStart"/>
      <w:r w:rsidR="00BD4CF9" w:rsidRPr="00B939FB">
        <w:rPr>
          <w:rFonts w:ascii="Times New Roman" w:hAnsi="Times New Roman" w:cs="Times New Roman"/>
          <w:sz w:val="28"/>
          <w:szCs w:val="28"/>
        </w:rPr>
        <w:t>соответствеющих</w:t>
      </w:r>
      <w:proofErr w:type="spellEnd"/>
      <w:r w:rsidR="00BD4CF9" w:rsidRPr="00B939FB">
        <w:rPr>
          <w:rFonts w:ascii="Times New Roman" w:hAnsi="Times New Roman" w:cs="Times New Roman"/>
          <w:sz w:val="28"/>
          <w:szCs w:val="28"/>
        </w:rPr>
        <w:t xml:space="preserve"> лицензий и разрешений. </w:t>
      </w:r>
    </w:p>
    <w:p w:rsidR="009416BE" w:rsidRDefault="00BD4CF9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FB">
        <w:rPr>
          <w:rFonts w:ascii="Times New Roman" w:hAnsi="Times New Roman" w:cs="Times New Roman"/>
          <w:sz w:val="28"/>
          <w:szCs w:val="28"/>
        </w:rPr>
        <w:t xml:space="preserve">При нарушении сроков подачи заявления, владельцы гражданского оружия привлекаются в административной ответственности по ч.1 ст.20.11 Кодекса об административных правонарушениях РФ. </w:t>
      </w:r>
    </w:p>
    <w:p w:rsidR="009416BE" w:rsidRDefault="00BD4CF9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FB">
        <w:rPr>
          <w:rFonts w:ascii="Times New Roman" w:hAnsi="Times New Roman" w:cs="Times New Roman"/>
          <w:sz w:val="28"/>
          <w:szCs w:val="28"/>
        </w:rPr>
        <w:t xml:space="preserve">Продление срока действий лицензий и разрешений осуществляется в порядке, установленном для их выдачи, проверки условий хранения оружия </w:t>
      </w:r>
      <w:r w:rsidRPr="00B939FB">
        <w:rPr>
          <w:rFonts w:ascii="Times New Roman" w:hAnsi="Times New Roman" w:cs="Times New Roman"/>
          <w:sz w:val="28"/>
          <w:szCs w:val="28"/>
        </w:rPr>
        <w:lastRenderedPageBreak/>
        <w:t xml:space="preserve">по месту жительства граждан и проведения контрольного отстрела огнестрельного оружия с нарезным стволом с оформлением нового разрешения. </w:t>
      </w:r>
    </w:p>
    <w:p w:rsidR="009416BE" w:rsidRDefault="00BD4CF9" w:rsidP="00BD4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FB">
        <w:rPr>
          <w:rFonts w:ascii="Times New Roman" w:hAnsi="Times New Roman" w:cs="Times New Roman"/>
          <w:sz w:val="28"/>
          <w:szCs w:val="28"/>
        </w:rPr>
        <w:t xml:space="preserve">При выдаче лицензий и разрешений ранее полученные, с истекшим сроком действия, подлежат сдаче в отделение ЛРР. </w:t>
      </w:r>
    </w:p>
    <w:p w:rsidR="009416BE" w:rsidRDefault="009416BE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10095F" w:rsidRPr="00B939FB" w:rsidRDefault="0010095F" w:rsidP="00B939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B939FB">
        <w:rPr>
          <w:b/>
          <w:color w:val="000000"/>
          <w:sz w:val="28"/>
          <w:szCs w:val="28"/>
        </w:rPr>
        <w:t xml:space="preserve">Необходимо отметить, что действие или бездействие лица, связанное с нарушением установленных правил хранения оружия, создавшее условия для его использования другим лицом, если это повлекло тяжкие последствия, образует состав </w:t>
      </w:r>
      <w:proofErr w:type="gramStart"/>
      <w:r w:rsidRPr="00B939FB">
        <w:rPr>
          <w:b/>
          <w:color w:val="000000"/>
          <w:sz w:val="28"/>
          <w:szCs w:val="28"/>
        </w:rPr>
        <w:t>уголовно наказуемого деяния</w:t>
      </w:r>
      <w:proofErr w:type="gramEnd"/>
      <w:r w:rsidRPr="00B939FB">
        <w:rPr>
          <w:b/>
          <w:color w:val="000000"/>
          <w:sz w:val="28"/>
          <w:szCs w:val="28"/>
        </w:rPr>
        <w:t xml:space="preserve"> предусмотренного ст. 224 Уголовного Кодекса Российской Федерации.</w:t>
      </w:r>
    </w:p>
    <w:p w:rsidR="009416BE" w:rsidRPr="009416BE" w:rsidRDefault="009416BE" w:rsidP="009416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16BE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Антитеррористическая комиссия </w:t>
      </w:r>
    </w:p>
    <w:p w:rsidR="009416BE" w:rsidRPr="009416BE" w:rsidRDefault="009416BE" w:rsidP="009416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16BE">
        <w:rPr>
          <w:rFonts w:ascii="Times New Roman" w:hAnsi="Times New Roman" w:cs="Times New Roman"/>
          <w:b/>
          <w:sz w:val="28"/>
          <w:szCs w:val="28"/>
        </w:rPr>
        <w:t xml:space="preserve">округа город Партизанск </w:t>
      </w:r>
    </w:p>
    <w:p w:rsidR="00BD4CF9" w:rsidRPr="009416BE" w:rsidRDefault="009416BE" w:rsidP="009416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16BE">
        <w:rPr>
          <w:rFonts w:ascii="Times New Roman" w:hAnsi="Times New Roman" w:cs="Times New Roman"/>
          <w:b/>
          <w:sz w:val="28"/>
          <w:szCs w:val="28"/>
        </w:rPr>
        <w:t>Приморского края.</w:t>
      </w:r>
    </w:p>
    <w:sectPr w:rsidR="00BD4CF9" w:rsidRPr="009416BE" w:rsidSect="00B939FB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8E"/>
    <w:rsid w:val="0010095F"/>
    <w:rsid w:val="00354467"/>
    <w:rsid w:val="009416BE"/>
    <w:rsid w:val="00B7778E"/>
    <w:rsid w:val="00B939FB"/>
    <w:rsid w:val="00BD4CF9"/>
    <w:rsid w:val="00C2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EE65"/>
  <w15:chartTrackingRefBased/>
  <w15:docId w15:val="{476B177D-47BA-41BA-BC92-A78A79C4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0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2025-07-24T23:36:00Z</dcterms:created>
  <dcterms:modified xsi:type="dcterms:W3CDTF">2025-07-25T00:22:00Z</dcterms:modified>
</cp:coreProperties>
</file>